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4554" w14:textId="77777777" w:rsidR="00496867" w:rsidRPr="007822A3" w:rsidRDefault="00496867" w:rsidP="007822A3">
      <w:pPr>
        <w:jc w:val="center"/>
      </w:pPr>
      <w:r w:rsidRPr="007822A3">
        <w:t>COMUNICATO WEB</w:t>
      </w:r>
    </w:p>
    <w:p w14:paraId="09CF585F" w14:textId="4FE72BED" w:rsidR="00496867" w:rsidRPr="007822A3" w:rsidRDefault="00496867" w:rsidP="00B27428">
      <w:pPr>
        <w:jc w:val="center"/>
      </w:pPr>
      <w:r w:rsidRPr="007822A3">
        <w:t>Corso di formazione</w:t>
      </w:r>
      <w:r w:rsidR="00B27428">
        <w:t xml:space="preserve"> - </w:t>
      </w:r>
      <w:r w:rsidRPr="007822A3">
        <w:t>ECM</w:t>
      </w:r>
      <w:r w:rsidR="007822A3" w:rsidRPr="007822A3">
        <w:t xml:space="preserve"> 12126/290</w:t>
      </w:r>
    </w:p>
    <w:p w14:paraId="36538DD2" w14:textId="77777777" w:rsidR="00496867" w:rsidRPr="007822A3" w:rsidRDefault="00496867" w:rsidP="007822A3">
      <w:pPr>
        <w:jc w:val="center"/>
      </w:pPr>
      <w:r w:rsidRPr="007822A3">
        <w:t>“Chirurgia del Glaucoma: tecniche avanzate e gestione multidisciplinare del paziente”</w:t>
      </w:r>
    </w:p>
    <w:p w14:paraId="3E748163" w14:textId="77777777" w:rsidR="00496867" w:rsidRPr="007822A3" w:rsidRDefault="00496867" w:rsidP="007822A3">
      <w:pPr>
        <w:jc w:val="center"/>
      </w:pPr>
      <w:r w:rsidRPr="007822A3">
        <w:t>Cittadella della Salute –Erice (TP)</w:t>
      </w:r>
    </w:p>
    <w:p w14:paraId="5CEA60FF" w14:textId="7DC28138" w:rsidR="00496867" w:rsidRPr="007822A3" w:rsidRDefault="00496867" w:rsidP="00B27428">
      <w:pPr>
        <w:jc w:val="center"/>
      </w:pPr>
      <w:r w:rsidRPr="007822A3">
        <w:t xml:space="preserve">24 </w:t>
      </w:r>
      <w:r w:rsidR="00114F73" w:rsidRPr="007822A3">
        <w:t>aprile</w:t>
      </w:r>
      <w:r w:rsidRPr="007822A3">
        <w:t xml:space="preserve"> 2026</w:t>
      </w:r>
    </w:p>
    <w:p w14:paraId="25035E3F" w14:textId="3CE4225D" w:rsidR="00496867" w:rsidRPr="007822A3" w:rsidRDefault="00496867" w:rsidP="00B27428">
      <w:pPr>
        <w:jc w:val="both"/>
      </w:pPr>
      <w:r w:rsidRPr="007822A3">
        <w:t xml:space="preserve">Il glaucoma rappresenta una delle principali cause di cecità irreversibile a livello mondiale e costituisce una patologia cronica complessa che richiede un approccio diagnostico e terapeutico altamente specializzato. Nonostante i progressi nella terapia farmacologica, una quota significativa di pazienti necessita nel corso della malattia di un trattamento chirurgico per ottenere un adeguato controllo pressorio e rallentare la progressione del danno glaucomatoso. </w:t>
      </w:r>
    </w:p>
    <w:p w14:paraId="0B937F06" w14:textId="17071252" w:rsidR="007365E2" w:rsidRPr="007822A3" w:rsidRDefault="00496867" w:rsidP="00B27428">
      <w:pPr>
        <w:jc w:val="both"/>
      </w:pPr>
      <w:r w:rsidRPr="007822A3">
        <w:t>L’ASP di Trapani propone con questo corso un aggiornamento strutturato e specialistico sulle più recenti acquisizioni in ambito diagnostico, terapeutico e chirurgico del glaucoma, con particolare attenzione alle tecniche chirurgiche tradizionali e innovative, alla gestione delle complicanze e all’utilizzo appropriato dei dispositivi e dei farmaci. L’obiettivo è quello di migliorare le competenze tecnico-professionali dei partecipanti, favorendo l’adozione di percorsi clinico-assistenziali condivisi e basati sulle evidenze scientifiche, al fine di ottimizzare gli esiti clinici e la qualità delle cure offerte ai pazienti glaucomatosi.</w:t>
      </w:r>
    </w:p>
    <w:p w14:paraId="40298EE3" w14:textId="77777777" w:rsidR="007822A3" w:rsidRPr="007822A3" w:rsidRDefault="00496867" w:rsidP="00B27428">
      <w:pPr>
        <w:jc w:val="both"/>
        <w:rPr>
          <w:b/>
          <w:bCs/>
        </w:rPr>
      </w:pPr>
      <w:r w:rsidRPr="007822A3">
        <w:rPr>
          <w:b/>
          <w:bCs/>
        </w:rPr>
        <w:t xml:space="preserve">Data e sede: </w:t>
      </w:r>
    </w:p>
    <w:p w14:paraId="529BBDB6" w14:textId="4F078A59" w:rsidR="00496867" w:rsidRPr="007822A3" w:rsidRDefault="00496867" w:rsidP="00B27428">
      <w:pPr>
        <w:jc w:val="both"/>
      </w:pPr>
      <w:r w:rsidRPr="007822A3">
        <w:t xml:space="preserve">24 </w:t>
      </w:r>
      <w:r w:rsidR="00114F73" w:rsidRPr="007822A3">
        <w:t>aprile</w:t>
      </w:r>
      <w:r w:rsidRPr="007822A3">
        <w:t xml:space="preserve"> 2026 Cittadella della Salute –Erice (TP)</w:t>
      </w:r>
      <w:r w:rsidR="00F004F8">
        <w:t xml:space="preserve"> dalle 08.00 alle 18.00</w:t>
      </w:r>
    </w:p>
    <w:p w14:paraId="4644F7DE" w14:textId="29E42BF8" w:rsidR="00496867" w:rsidRPr="007822A3" w:rsidRDefault="00496867" w:rsidP="00B27428">
      <w:pPr>
        <w:jc w:val="both"/>
      </w:pPr>
      <w:r w:rsidRPr="007822A3">
        <w:rPr>
          <w:b/>
          <w:bCs/>
        </w:rPr>
        <w:t>Destinatari</w:t>
      </w:r>
      <w:r w:rsidRPr="007822A3">
        <w:t xml:space="preserve">: </w:t>
      </w:r>
    </w:p>
    <w:p w14:paraId="5E1F206D" w14:textId="5DD8345E" w:rsidR="00496867" w:rsidRPr="007822A3" w:rsidRDefault="00496867" w:rsidP="00B27428">
      <w:pPr>
        <w:jc w:val="both"/>
      </w:pPr>
      <w:r w:rsidRPr="007822A3">
        <w:t>Oculisti, Farmacisti ospedalieri, Ortottisti e Infermieri operanti presso i PP.OO., i Distretti e i Dipartimenti territoriali dell’ASP di Trapani</w:t>
      </w:r>
      <w:r w:rsidR="00F004F8">
        <w:t xml:space="preserve"> individuati dalle Direzioni Sanitarie di appartenenza</w:t>
      </w:r>
    </w:p>
    <w:p w14:paraId="74A6F083" w14:textId="77777777" w:rsidR="00496867" w:rsidRPr="007822A3" w:rsidRDefault="00496867" w:rsidP="00B27428">
      <w:pPr>
        <w:jc w:val="both"/>
        <w:rPr>
          <w:b/>
          <w:bCs/>
        </w:rPr>
      </w:pPr>
      <w:r w:rsidRPr="007822A3">
        <w:rPr>
          <w:b/>
          <w:bCs/>
        </w:rPr>
        <w:t xml:space="preserve">Accreditamento ECM:  </w:t>
      </w:r>
    </w:p>
    <w:p w14:paraId="6B2BE59D" w14:textId="3818F8B7" w:rsidR="00496867" w:rsidRPr="007822A3" w:rsidRDefault="00496867" w:rsidP="00B27428">
      <w:pPr>
        <w:jc w:val="both"/>
      </w:pPr>
      <w:r w:rsidRPr="007822A3">
        <w:t xml:space="preserve">L’ASP Trapani, in qualità di provider ECM, </w:t>
      </w:r>
      <w:r w:rsidR="007822A3" w:rsidRPr="007822A3">
        <w:t>ha</w:t>
      </w:r>
      <w:r w:rsidR="007822A3">
        <w:t xml:space="preserve"> </w:t>
      </w:r>
      <w:r w:rsidRPr="007822A3">
        <w:t>accredit</w:t>
      </w:r>
      <w:r w:rsidR="007822A3" w:rsidRPr="007822A3">
        <w:t>ato</w:t>
      </w:r>
      <w:r w:rsidRPr="007822A3">
        <w:t xml:space="preserve"> l’evento </w:t>
      </w:r>
      <w:r w:rsidR="007822A3">
        <w:t xml:space="preserve">al numero 12126/290 con n. </w:t>
      </w:r>
      <w:r w:rsidR="009B51C8">
        <w:t xml:space="preserve">8 crediti formativi </w:t>
      </w:r>
      <w:r w:rsidRPr="007822A3">
        <w:t>per le seguenti professioni</w:t>
      </w:r>
      <w:r w:rsidR="009B51C8">
        <w:t xml:space="preserve"> e discipline</w:t>
      </w:r>
      <w:r w:rsidRPr="007822A3">
        <w:t>:</w:t>
      </w:r>
    </w:p>
    <w:p w14:paraId="0E14A715" w14:textId="70A254E7" w:rsidR="00496867" w:rsidRPr="007822A3" w:rsidRDefault="00496867" w:rsidP="00B27428">
      <w:pPr>
        <w:pStyle w:val="Paragrafoelenco"/>
        <w:numPr>
          <w:ilvl w:val="0"/>
          <w:numId w:val="2"/>
        </w:numPr>
        <w:jc w:val="both"/>
      </w:pPr>
      <w:r w:rsidRPr="007822A3">
        <w:t>Medico Chirurgo</w:t>
      </w:r>
      <w:r w:rsidR="0002252C">
        <w:t xml:space="preserve"> (</w:t>
      </w:r>
      <w:r w:rsidR="0002252C" w:rsidRPr="0002252C">
        <w:t>Oftalmologia</w:t>
      </w:r>
      <w:r w:rsidR="0002252C">
        <w:t>)</w:t>
      </w:r>
    </w:p>
    <w:p w14:paraId="495A8B99" w14:textId="77777777" w:rsidR="00496867" w:rsidRPr="007822A3" w:rsidRDefault="00496867" w:rsidP="00B27428">
      <w:pPr>
        <w:pStyle w:val="Paragrafoelenco"/>
        <w:numPr>
          <w:ilvl w:val="0"/>
          <w:numId w:val="2"/>
        </w:numPr>
        <w:jc w:val="both"/>
      </w:pPr>
      <w:r w:rsidRPr="007822A3">
        <w:t>Infermiere</w:t>
      </w:r>
    </w:p>
    <w:p w14:paraId="31AA448D" w14:textId="77777777" w:rsidR="00496867" w:rsidRPr="007822A3" w:rsidRDefault="00496867" w:rsidP="00B27428">
      <w:pPr>
        <w:pStyle w:val="Paragrafoelenco"/>
        <w:numPr>
          <w:ilvl w:val="0"/>
          <w:numId w:val="2"/>
        </w:numPr>
        <w:jc w:val="both"/>
      </w:pPr>
      <w:r w:rsidRPr="007822A3">
        <w:t>Farmacista</w:t>
      </w:r>
    </w:p>
    <w:p w14:paraId="6C149223" w14:textId="77777777" w:rsidR="00496867" w:rsidRPr="007822A3" w:rsidRDefault="00496867" w:rsidP="00B27428">
      <w:pPr>
        <w:pStyle w:val="Paragrafoelenco"/>
        <w:numPr>
          <w:ilvl w:val="0"/>
          <w:numId w:val="2"/>
        </w:numPr>
        <w:jc w:val="both"/>
      </w:pPr>
      <w:r w:rsidRPr="007822A3">
        <w:t>Ortottista</w:t>
      </w:r>
    </w:p>
    <w:p w14:paraId="118B29AF" w14:textId="77777777" w:rsidR="00F004F8" w:rsidRDefault="00F004F8" w:rsidP="00B27428">
      <w:pPr>
        <w:jc w:val="both"/>
      </w:pPr>
    </w:p>
    <w:p w14:paraId="1E1526A5" w14:textId="4A5DF4F5" w:rsidR="00496867" w:rsidRPr="007822A3" w:rsidRDefault="00496867" w:rsidP="00B27428">
      <w:pPr>
        <w:jc w:val="both"/>
      </w:pPr>
      <w:r w:rsidRPr="007822A3">
        <w:t>Per l’attribuzione dei crediti ECM è necessaria la frequenza del 100% delle ore di formazione previste, il superamento della prova di apprendimento e la compilazione della scheda di valutazione Evento/Docenti.</w:t>
      </w:r>
    </w:p>
    <w:p w14:paraId="27294558" w14:textId="77777777" w:rsidR="00B27428" w:rsidRDefault="00B27428" w:rsidP="00B27428">
      <w:pPr>
        <w:jc w:val="both"/>
        <w:rPr>
          <w:b/>
          <w:bCs/>
        </w:rPr>
      </w:pPr>
      <w:r w:rsidRPr="00B27428">
        <w:rPr>
          <w:b/>
          <w:bCs/>
        </w:rPr>
        <w:t>Tipologia di corso</w:t>
      </w:r>
      <w:r>
        <w:rPr>
          <w:b/>
          <w:bCs/>
        </w:rPr>
        <w:t xml:space="preserve">: </w:t>
      </w:r>
    </w:p>
    <w:p w14:paraId="2C7838B9" w14:textId="728D05ED" w:rsidR="00496867" w:rsidRPr="00B27428" w:rsidRDefault="00B27428" w:rsidP="00B27428">
      <w:pPr>
        <w:jc w:val="both"/>
        <w:rPr>
          <w:b/>
          <w:bCs/>
        </w:rPr>
      </w:pPr>
      <w:r>
        <w:t>Il Corso rientra nell’attività formativa obbligatoria ed è considerato servizio utile a tutti gli effetti; i partecipanti potranno frequentarlo digitando l’apposito codice “55 FORMAZIONE” sia in entrata che in uscita.</w:t>
      </w:r>
    </w:p>
    <w:p w14:paraId="33CE990F" w14:textId="45E10800" w:rsidR="00496867" w:rsidRPr="007822A3" w:rsidRDefault="00496867" w:rsidP="00B27428">
      <w:pPr>
        <w:jc w:val="both"/>
      </w:pPr>
      <w:r w:rsidRPr="007822A3">
        <w:t>Si allega programma del corso</w:t>
      </w:r>
    </w:p>
    <w:sectPr w:rsidR="00496867" w:rsidRPr="007822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F7013"/>
    <w:multiLevelType w:val="hybridMultilevel"/>
    <w:tmpl w:val="B02AC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37229"/>
    <w:multiLevelType w:val="hybridMultilevel"/>
    <w:tmpl w:val="B0E03304"/>
    <w:lvl w:ilvl="0" w:tplc="7FD0AC9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AF21924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EFF2CBCA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9F26EDD8">
      <w:numFmt w:val="bullet"/>
      <w:lvlText w:val="•"/>
      <w:lvlJc w:val="left"/>
      <w:pPr>
        <w:ind w:left="3705" w:hanging="360"/>
      </w:pPr>
      <w:rPr>
        <w:rFonts w:hint="default"/>
        <w:lang w:val="it-IT" w:eastAsia="en-US" w:bidi="ar-SA"/>
      </w:rPr>
    </w:lvl>
    <w:lvl w:ilvl="4" w:tplc="198A0AF8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25662E6A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F52638A0">
      <w:numFmt w:val="bullet"/>
      <w:lvlText w:val="•"/>
      <w:lvlJc w:val="left"/>
      <w:pPr>
        <w:ind w:left="6551" w:hanging="360"/>
      </w:pPr>
      <w:rPr>
        <w:rFonts w:hint="default"/>
        <w:lang w:val="it-IT" w:eastAsia="en-US" w:bidi="ar-SA"/>
      </w:rPr>
    </w:lvl>
    <w:lvl w:ilvl="7" w:tplc="CA2A5C14">
      <w:numFmt w:val="bullet"/>
      <w:lvlText w:val="•"/>
      <w:lvlJc w:val="left"/>
      <w:pPr>
        <w:ind w:left="7500" w:hanging="360"/>
      </w:pPr>
      <w:rPr>
        <w:rFonts w:hint="default"/>
        <w:lang w:val="it-IT" w:eastAsia="en-US" w:bidi="ar-SA"/>
      </w:rPr>
    </w:lvl>
    <w:lvl w:ilvl="8" w:tplc="C778E080">
      <w:numFmt w:val="bullet"/>
      <w:lvlText w:val="•"/>
      <w:lvlJc w:val="left"/>
      <w:pPr>
        <w:ind w:left="8448" w:hanging="360"/>
      </w:pPr>
      <w:rPr>
        <w:rFonts w:hint="default"/>
        <w:lang w:val="it-IT" w:eastAsia="en-US" w:bidi="ar-SA"/>
      </w:rPr>
    </w:lvl>
  </w:abstractNum>
  <w:num w:numId="1" w16cid:durableId="455372294">
    <w:abstractNumId w:val="1"/>
  </w:num>
  <w:num w:numId="2" w16cid:durableId="5333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67"/>
    <w:rsid w:val="0002252C"/>
    <w:rsid w:val="00114F73"/>
    <w:rsid w:val="00262E13"/>
    <w:rsid w:val="00496867"/>
    <w:rsid w:val="004B3641"/>
    <w:rsid w:val="007365E2"/>
    <w:rsid w:val="007822A3"/>
    <w:rsid w:val="009B51C8"/>
    <w:rsid w:val="00B27428"/>
    <w:rsid w:val="00F0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AC2F"/>
  <w15:chartTrackingRefBased/>
  <w15:docId w15:val="{76642FF7-3CEB-4B83-B6D3-11B60102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6867"/>
    <w:pPr>
      <w:suppressAutoHyphens/>
      <w:spacing w:after="200" w:line="276" w:lineRule="auto"/>
    </w:pPr>
    <w:rPr>
      <w:kern w:val="0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496867"/>
    <w:pPr>
      <w:widowControl w:val="0"/>
      <w:suppressAutoHyphens w:val="0"/>
      <w:autoSpaceDE w:val="0"/>
      <w:autoSpaceDN w:val="0"/>
      <w:spacing w:after="0" w:line="240" w:lineRule="auto"/>
      <w:ind w:left="141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96867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6867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96867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496867"/>
    <w:pPr>
      <w:widowControl w:val="0"/>
      <w:suppressAutoHyphens w:val="0"/>
      <w:autoSpaceDE w:val="0"/>
      <w:autoSpaceDN w:val="0"/>
      <w:spacing w:after="0" w:line="267" w:lineRule="exact"/>
      <w:ind w:left="861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LENTINI</dc:creator>
  <cp:keywords/>
  <dc:description/>
  <cp:lastModifiedBy>Monreale</cp:lastModifiedBy>
  <cp:revision>2</cp:revision>
  <dcterms:created xsi:type="dcterms:W3CDTF">2026-04-09T06:26:00Z</dcterms:created>
  <dcterms:modified xsi:type="dcterms:W3CDTF">2026-04-09T07:14:00Z</dcterms:modified>
</cp:coreProperties>
</file>