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C6843" w14:textId="77777777" w:rsidR="00F361D0" w:rsidRDefault="001539CD" w:rsidP="00F7277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it-IT" w:bidi="he-I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it-IT" w:bidi="he-IL"/>
        </w:rPr>
        <w:t>COMUNICATO WEB</w:t>
      </w:r>
    </w:p>
    <w:p w14:paraId="2ACD59ED" w14:textId="77777777" w:rsidR="00F72771" w:rsidRPr="00EA214E" w:rsidRDefault="00F72771" w:rsidP="00F7277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it-IT" w:bidi="he-IL"/>
        </w:rPr>
      </w:pPr>
    </w:p>
    <w:p w14:paraId="75D8B864" w14:textId="2D448E90" w:rsidR="00F361D0" w:rsidRDefault="001539CD" w:rsidP="00F7277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it-IT" w:bidi="he-I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it-IT" w:bidi="he-IL"/>
        </w:rPr>
        <w:t>Corso di formazione ECM 290/12303</w:t>
      </w:r>
    </w:p>
    <w:p w14:paraId="76578815" w14:textId="77777777" w:rsidR="00F72771" w:rsidRPr="00EA214E" w:rsidRDefault="00F72771" w:rsidP="00F7277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it-IT" w:bidi="he-IL"/>
        </w:rPr>
      </w:pPr>
    </w:p>
    <w:p w14:paraId="707909AD" w14:textId="77777777" w:rsidR="00D77C9C" w:rsidRDefault="00D77C9C" w:rsidP="004D2D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he-I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he-IL"/>
        </w:rPr>
        <w:t>“PERICARDIOCENTESI”</w:t>
      </w:r>
    </w:p>
    <w:p w14:paraId="48DF872C" w14:textId="77777777" w:rsidR="00D77C9C" w:rsidRDefault="00D77C9C" w:rsidP="004D2DB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it-IT" w:bidi="he-IL"/>
        </w:rPr>
      </w:pPr>
    </w:p>
    <w:p w14:paraId="35C2D190" w14:textId="42802385" w:rsidR="00F72771" w:rsidRDefault="004D2DBC" w:rsidP="004D2DB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it-IT" w:bidi="he-I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it-IT" w:bidi="he-IL"/>
        </w:rPr>
        <w:t>8 giugno 2026 (I edizione) – 15 giugno 2026 (II edizione)</w:t>
      </w:r>
    </w:p>
    <w:p w14:paraId="3D0C46DD" w14:textId="77777777" w:rsidR="004D2DBC" w:rsidRDefault="004D2DBC" w:rsidP="00F727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 w:bidi="he-IL"/>
        </w:rPr>
      </w:pPr>
    </w:p>
    <w:p w14:paraId="08C87F2E" w14:textId="5020E8BF" w:rsidR="004D2DBC" w:rsidRPr="00EA214E" w:rsidRDefault="00D77C9C" w:rsidP="00F727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 w:bidi="he-I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it-IT" w:bidi="he-IL"/>
        </w:rPr>
        <w:t>La pericardiocentesi è il drenaggio del liquido in eccesso dallo spazio pericardico. Ha una duplice funzione: terapeutica (risolutiva in caso di tamponamento cardiaco) e diagnostica (analisi della natura del versamento). L’intervento consiste nell’inserimento di un ago nel sacco pericardico, solitamente per via subxifoidea (sotto lo sterno). L’uso della guida ecografica è ormai lo standard per visualizzare il tragitto dell’ago in tempo reale, riducendo il rischio di complicazioni.</w:t>
      </w:r>
    </w:p>
    <w:p w14:paraId="188B388C" w14:textId="2F0820F7" w:rsidR="004D2DBC" w:rsidRDefault="00302147" w:rsidP="00F727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it-IT" w:bidi="he-I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it-IT" w:bidi="he-IL"/>
        </w:rPr>
        <w:t xml:space="preserve">Il drenaggio immediato ripristina la funzione di pompaggio del cuore, evitando il collasso circolatorio. Il liquido estratto viene analizzato per determinare la natura del versamento, i parametri cellulari e l’eziologia. I partecipanti al corso acquisiranno competenze teorico-pratiche e di processo essenziali per la gestione delle emergenze cardiologiche in tema di Pericardiocentesi.  </w:t>
      </w:r>
    </w:p>
    <w:p w14:paraId="2BFBAAA8" w14:textId="77777777" w:rsidR="00D77C9C" w:rsidRDefault="00D77C9C" w:rsidP="00F727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it-IT" w:bidi="he-IL"/>
        </w:rPr>
      </w:pPr>
    </w:p>
    <w:p w14:paraId="196E015D" w14:textId="65E5625E" w:rsidR="00F361D0" w:rsidRPr="00EA214E" w:rsidRDefault="001539CD" w:rsidP="00F727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it-IT" w:bidi="he-I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it-IT" w:bidi="he-IL"/>
        </w:rPr>
        <w:t xml:space="preserve">Data e sede: </w:t>
      </w:r>
    </w:p>
    <w:p w14:paraId="2C37055C" w14:textId="24831131" w:rsidR="00F361D0" w:rsidRPr="00EA214E" w:rsidRDefault="004D2DBC" w:rsidP="00F727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 w:bidi="he-I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it-IT" w:bidi="he-IL"/>
        </w:rPr>
        <w:t>8 giugno 2026 (I edizione) e 15 giugno 2026 (II edizione) dalle 14.30 alle 18.15, presso la Cittadella della Salute – Erice (TP)</w:t>
      </w:r>
    </w:p>
    <w:p w14:paraId="55D55337" w14:textId="77777777" w:rsidR="00302147" w:rsidRPr="00EA214E" w:rsidRDefault="00302147" w:rsidP="00F727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u w:val="single"/>
          <w:lang w:eastAsia="it-IT" w:bidi="he-IL"/>
        </w:rPr>
      </w:pPr>
    </w:p>
    <w:p w14:paraId="73E6590B" w14:textId="77777777" w:rsidR="00F361D0" w:rsidRPr="00EA214E" w:rsidRDefault="001539CD" w:rsidP="00F727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it-IT" w:bidi="he-I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it-IT" w:bidi="he-IL"/>
        </w:rPr>
        <w:t xml:space="preserve">Destinatari: </w:t>
      </w:r>
    </w:p>
    <w:p w14:paraId="0ABBC966" w14:textId="3BE9939A" w:rsidR="00F72771" w:rsidRDefault="00D77C9C" w:rsidP="00F72771">
      <w:pPr>
        <w:spacing w:after="0" w:line="240" w:lineRule="auto"/>
        <w:jc w:val="both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sz w:val="24"/>
          <w:szCs w:val="24"/>
          <w:lang w:eastAsia="zh-CN" w:bidi="hi-IN"/>
        </w:rPr>
        <w:t>Medici Chirurghi (specializzazione Anestesia e Rianimazione; Cardiologia) dell’A.S.P. Trapani. Saranno ammessi 25 partecipanti per edizione individuati dalle Direzioni Sanitarie di competenza.</w:t>
      </w:r>
    </w:p>
    <w:p w14:paraId="73156E6D" w14:textId="77777777" w:rsidR="00D77C9C" w:rsidRDefault="00D77C9C" w:rsidP="00F727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5BA894A" w14:textId="0DEE5190" w:rsidR="00F361D0" w:rsidRPr="00EA214E" w:rsidRDefault="001539CD" w:rsidP="00F727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Accreditamento ECM: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31CEAC" w14:textId="77777777" w:rsidR="00F361D0" w:rsidRPr="00EA214E" w:rsidRDefault="001539CD" w:rsidP="00F727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L’ASP Trapani, in qualità di provider ECM, ha accreditato l’evento al n. 290/12303 con n. 4,5 Crediti Formativi, per la seguente professione e disciplina:</w:t>
      </w:r>
    </w:p>
    <w:p w14:paraId="51D280D0" w14:textId="77777777" w:rsidR="00F361D0" w:rsidRPr="00EA214E" w:rsidRDefault="00F361D0" w:rsidP="00F727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Medico Chirurgo (specializzazione Anestesia e Rianimazione; Cardiologia)</w:t>
      </w:r>
    </w:p>
    <w:p w14:paraId="0E1428BC" w14:textId="77777777" w:rsidR="00D77C9C" w:rsidRDefault="00D77C9C" w:rsidP="00F727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5FC1C21" w14:textId="32CA1854" w:rsidR="00AD6036" w:rsidRPr="00EA214E" w:rsidRDefault="00AD6036" w:rsidP="00F727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Tipologia di corso:</w:t>
      </w:r>
    </w:p>
    <w:p w14:paraId="03CFD032" w14:textId="77777777" w:rsidR="00AD6036" w:rsidRPr="00EA214E" w:rsidRDefault="00AD6036" w:rsidP="00F727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Corso rientra nell’attività formativa obbligatoria ed è considerato servizio utile a tutti gli effetti; i partecipanti potranno frequentarlo digitando l’apposito codice “55 FORMAZIONE” sia in entrata che in uscita.</w:t>
      </w:r>
    </w:p>
    <w:p w14:paraId="5672B61A" w14:textId="77777777" w:rsidR="00AD6036" w:rsidRPr="00EA214E" w:rsidRDefault="00AD6036" w:rsidP="00F727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C0D62B" w14:textId="77777777" w:rsidR="00F361D0" w:rsidRPr="00EA214E" w:rsidRDefault="001539CD" w:rsidP="00F727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raccomanda la massima puntualità poiché, ai fini del riconoscimento dei crediti ECM, è necessaria la frequenza del 100% delle ore di formazione previste nonché il superamento della prova teorica e pratica di apprendimento e la compilazione delle schede di valutazione Evento e Docenti.</w:t>
      </w:r>
    </w:p>
    <w:p w14:paraId="27B7C842" w14:textId="77777777" w:rsidR="00886AC7" w:rsidRDefault="00886AC7" w:rsidP="00F72771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ja-JP" w:bidi="fa-IR"/>
        </w:rPr>
      </w:pPr>
    </w:p>
    <w:p w14:paraId="7BF6E493" w14:textId="39EBD784" w:rsidR="00F361D0" w:rsidRPr="00EA214E" w:rsidRDefault="001539CD" w:rsidP="00F72771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ja-JP" w:bidi="fa-IR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ja-JP" w:bidi="fa-IR"/>
        </w:rPr>
        <w:t>Le operazioni di registrazione dei partecipanti saranno effettuate come indicato nel programma del corso ed entro l’orario di avvio, dopo non sarà più possibile registrarsi.</w:t>
      </w:r>
    </w:p>
    <w:p w14:paraId="22086169" w14:textId="77777777" w:rsidR="00F72771" w:rsidRDefault="00F72771" w:rsidP="00F727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ABD2C3" w14:textId="6129F77D" w:rsidR="00F361D0" w:rsidRPr="00EA214E" w:rsidRDefault="001539CD" w:rsidP="00F727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Si allega programma dell’evento.</w:t>
      </w:r>
    </w:p>
    <w:sectPr w:rsidR="00F361D0" w:rsidRPr="00EA214E" w:rsidSect="00DC7A50">
      <w:pgSz w:w="11906" w:h="16838"/>
      <w:pgMar w:top="851" w:right="1134" w:bottom="1134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F54A9"/>
    <w:multiLevelType w:val="multilevel"/>
    <w:tmpl w:val="2AA8D3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57A7D71"/>
    <w:multiLevelType w:val="hybridMultilevel"/>
    <w:tmpl w:val="6BA065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F52F5"/>
    <w:multiLevelType w:val="hybridMultilevel"/>
    <w:tmpl w:val="727EAD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7D323D"/>
    <w:multiLevelType w:val="multilevel"/>
    <w:tmpl w:val="F6C471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CCD6954"/>
    <w:multiLevelType w:val="hybridMultilevel"/>
    <w:tmpl w:val="0DC21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332854"/>
    <w:multiLevelType w:val="multilevel"/>
    <w:tmpl w:val="A93AB45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669550956">
    <w:abstractNumId w:val="5"/>
  </w:num>
  <w:num w:numId="2" w16cid:durableId="1082868525">
    <w:abstractNumId w:val="0"/>
  </w:num>
  <w:num w:numId="3" w16cid:durableId="542206918">
    <w:abstractNumId w:val="3"/>
  </w:num>
  <w:num w:numId="4" w16cid:durableId="1659723081">
    <w:abstractNumId w:val="4"/>
  </w:num>
  <w:num w:numId="5" w16cid:durableId="1666667810">
    <w:abstractNumId w:val="1"/>
  </w:num>
  <w:num w:numId="6" w16cid:durableId="18867894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61D0"/>
    <w:rsid w:val="0008651F"/>
    <w:rsid w:val="00091368"/>
    <w:rsid w:val="001539CD"/>
    <w:rsid w:val="001C21D4"/>
    <w:rsid w:val="00210245"/>
    <w:rsid w:val="00244C59"/>
    <w:rsid w:val="00302147"/>
    <w:rsid w:val="00330651"/>
    <w:rsid w:val="003B3E96"/>
    <w:rsid w:val="00473AD7"/>
    <w:rsid w:val="004D2DBC"/>
    <w:rsid w:val="005054A8"/>
    <w:rsid w:val="00506B82"/>
    <w:rsid w:val="00507CE0"/>
    <w:rsid w:val="00523D99"/>
    <w:rsid w:val="00553439"/>
    <w:rsid w:val="00586B24"/>
    <w:rsid w:val="005E21CA"/>
    <w:rsid w:val="00602F75"/>
    <w:rsid w:val="006057BF"/>
    <w:rsid w:val="006460F4"/>
    <w:rsid w:val="00670B66"/>
    <w:rsid w:val="006D504E"/>
    <w:rsid w:val="00702E47"/>
    <w:rsid w:val="00705D2D"/>
    <w:rsid w:val="00776C72"/>
    <w:rsid w:val="00832B02"/>
    <w:rsid w:val="00852DFF"/>
    <w:rsid w:val="00886AC7"/>
    <w:rsid w:val="008E7606"/>
    <w:rsid w:val="009424EB"/>
    <w:rsid w:val="009C2537"/>
    <w:rsid w:val="009E7A12"/>
    <w:rsid w:val="00A330AA"/>
    <w:rsid w:val="00AD6036"/>
    <w:rsid w:val="00BE79EC"/>
    <w:rsid w:val="00C05439"/>
    <w:rsid w:val="00C3220A"/>
    <w:rsid w:val="00D319AF"/>
    <w:rsid w:val="00D77C9C"/>
    <w:rsid w:val="00DC7A50"/>
    <w:rsid w:val="00EA214E"/>
    <w:rsid w:val="00F21B1B"/>
    <w:rsid w:val="00F361D0"/>
    <w:rsid w:val="00F7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40F98"/>
  <w15:docId w15:val="{8EC354F9-C4BE-4416-81BC-C6E15123D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83F0A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basedOn w:val="Carpredefinitoparagrafo"/>
    <w:uiPriority w:val="99"/>
    <w:unhideWhenUsed/>
    <w:rsid w:val="0073210F"/>
    <w:rPr>
      <w:color w:val="0000FF" w:themeColor="hyperlink"/>
      <w:u w:val="single"/>
    </w:rPr>
  </w:style>
  <w:style w:type="character" w:customStyle="1" w:styleId="CollegamentoInternetvisitato">
    <w:name w:val="Collegamento Internet visitato"/>
    <w:basedOn w:val="Carpredefinitoparagrafo"/>
    <w:uiPriority w:val="99"/>
    <w:semiHidden/>
    <w:unhideWhenUsed/>
    <w:rsid w:val="00401DA3"/>
    <w:rPr>
      <w:color w:val="800080" w:themeColor="followedHyperlink"/>
      <w:u w:val="single"/>
    </w:rPr>
  </w:style>
  <w:style w:type="paragraph" w:styleId="Titolo">
    <w:name w:val="Title"/>
    <w:basedOn w:val="Normale"/>
    <w:next w:val="Corpotesto"/>
    <w:qFormat/>
    <w:rsid w:val="009C253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rsid w:val="009C2537"/>
    <w:pPr>
      <w:spacing w:after="140"/>
    </w:pPr>
  </w:style>
  <w:style w:type="paragraph" w:styleId="Elenco">
    <w:name w:val="List"/>
    <w:basedOn w:val="Corpotesto"/>
    <w:rsid w:val="009C2537"/>
    <w:rPr>
      <w:rFonts w:cs="Lucida Sans"/>
    </w:rPr>
  </w:style>
  <w:style w:type="paragraph" w:styleId="Didascalia">
    <w:name w:val="caption"/>
    <w:basedOn w:val="Normale"/>
    <w:qFormat/>
    <w:rsid w:val="009C2537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9C2537"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F05F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basedOn w:val="Normale"/>
    <w:qFormat/>
    <w:rsid w:val="0073210F"/>
    <w:pPr>
      <w:widowControl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2"/>
      <w:sz w:val="24"/>
      <w:szCs w:val="24"/>
      <w:lang w:val="de-DE" w:eastAsia="ja-JP" w:bidi="fa-IR"/>
    </w:rPr>
  </w:style>
  <w:style w:type="paragraph" w:customStyle="1" w:styleId="Standard">
    <w:name w:val="Standard"/>
    <w:qFormat/>
    <w:rsid w:val="00EA73DF"/>
    <w:pPr>
      <w:widowControl w:val="0"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  <w:style w:type="table" w:styleId="Grigliatabella">
    <w:name w:val="Table Grid"/>
    <w:basedOn w:val="Tabellanormale"/>
    <w:uiPriority w:val="59"/>
    <w:rsid w:val="005449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-normal">
    <w:name w:val="LO-normal"/>
    <w:qFormat/>
    <w:rsid w:val="00586B24"/>
    <w:pPr>
      <w:widowControl w:val="0"/>
    </w:pPr>
    <w:rPr>
      <w:rFonts w:ascii="Times New Roman" w:eastAsia="NSimSun" w:hAnsi="Times New Roman" w:cs="Mangal"/>
      <w:sz w:val="24"/>
      <w:szCs w:val="24"/>
      <w:lang w:eastAsia="zh-CN" w:bidi="hi-IN"/>
    </w:rPr>
  </w:style>
  <w:style w:type="character" w:styleId="Collegamentoipertestuale">
    <w:name w:val="Hyperlink"/>
    <w:basedOn w:val="Carpredefinitoparagrafo"/>
    <w:uiPriority w:val="99"/>
    <w:unhideWhenUsed/>
    <w:rsid w:val="001C21D4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C21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?>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F4485-DC1A-4A6C-B9E8-600A3DF17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Gitto</dc:creator>
  <dc:description/>
  <cp:lastModifiedBy>MANUELA BRINDISI</cp:lastModifiedBy>
  <cp:revision>40</cp:revision>
  <cp:lastPrinted>2016-02-16T12:34:00Z</cp:lastPrinted>
  <dcterms:created xsi:type="dcterms:W3CDTF">2016-04-22T09:34:00Z</dcterms:created>
  <dcterms:modified xsi:type="dcterms:W3CDTF">2026-05-12T06:29:00Z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Olidata S.p.A.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