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before="44"/>
        <w:ind w:left="1134" w:right="2780" w:firstLine="1984"/>
        <w:jc w:val="center"/>
        <w:rPr>
          <w:color w:val="000000"/>
        </w:rPr>
      </w:pPr>
      <w:r>
        <w:rPr>
          <w:color w:val="000000"/>
        </w:rPr>
        <w:t>COMUNICATO WEB</w:t>
      </w:r>
    </w:p>
    <w:p w14:paraId="00000002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color w:val="000000"/>
        </w:rPr>
      </w:pPr>
      <w:r>
        <w:rPr>
          <w:color w:val="000000"/>
        </w:rPr>
        <w:t>Corso di formazione ECM n. 290/</w:t>
      </w:r>
      <w:r>
        <w:t>12631</w:t>
      </w:r>
    </w:p>
    <w:p w14:paraId="00000003" w14:textId="77777777" w:rsidR="00FE432B" w:rsidRDefault="00FE432B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color w:val="000000"/>
        </w:rPr>
      </w:pPr>
    </w:p>
    <w:p w14:paraId="00000004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Corso di Formazione</w:t>
      </w:r>
    </w:p>
    <w:p w14:paraId="00000005" w14:textId="36B67174" w:rsidR="00FE432B" w:rsidRDefault="00000000" w:rsidP="00F26B77">
      <w:pPr>
        <w:pStyle w:val="Titolo1"/>
        <w:keepNext w:val="0"/>
        <w:keepLines w:val="0"/>
        <w:spacing w:before="100"/>
        <w:ind w:left="567" w:right="1137"/>
        <w:jc w:val="center"/>
        <w:rPr>
          <w:sz w:val="22"/>
          <w:szCs w:val="22"/>
        </w:rPr>
      </w:pPr>
      <w:bookmarkStart w:id="0" w:name="_heading=h.cpy6wdgw7ddj" w:colFirst="0" w:colLast="0"/>
      <w:bookmarkEnd w:id="0"/>
      <w:r>
        <w:rPr>
          <w:sz w:val="22"/>
          <w:szCs w:val="22"/>
        </w:rPr>
        <w:t>“</w:t>
      </w:r>
      <w:r>
        <w:rPr>
          <w:rFonts w:ascii="Times New Roman" w:eastAsia="Times New Roman" w:hAnsi="Times New Roman" w:cs="Times New Roman"/>
          <w:sz w:val="22"/>
          <w:szCs w:val="22"/>
        </w:rPr>
        <w:t>Sicurezza alimentare, cambiamenti climatici, gestione delle allerte e scenari emergenti: nuove sfide in tema di sanità pubblica</w:t>
      </w:r>
      <w:r>
        <w:rPr>
          <w:sz w:val="22"/>
          <w:szCs w:val="22"/>
        </w:rPr>
        <w:t>”</w:t>
      </w:r>
    </w:p>
    <w:p w14:paraId="00000006" w14:textId="77777777" w:rsidR="00FE432B" w:rsidRDefault="00000000">
      <w:pPr>
        <w:pStyle w:val="Titolo1"/>
        <w:keepNext w:val="0"/>
        <w:keepLines w:val="0"/>
        <w:spacing w:before="100"/>
        <w:ind w:left="2782" w:right="2780"/>
        <w:jc w:val="center"/>
        <w:rPr>
          <w:sz w:val="22"/>
          <w:szCs w:val="22"/>
        </w:rPr>
      </w:pPr>
      <w:r>
        <w:rPr>
          <w:sz w:val="22"/>
          <w:szCs w:val="22"/>
        </w:rPr>
        <w:t>Cittadella della Salute</w:t>
      </w:r>
    </w:p>
    <w:p w14:paraId="00000007" w14:textId="69171CBD" w:rsidR="00FE432B" w:rsidRDefault="00F26B77">
      <w:pPr>
        <w:pStyle w:val="Titolo1"/>
        <w:keepNext w:val="0"/>
        <w:keepLines w:val="0"/>
        <w:spacing w:before="100"/>
        <w:ind w:left="2782" w:right="2780"/>
        <w:jc w:val="center"/>
        <w:rPr>
          <w:sz w:val="22"/>
          <w:szCs w:val="22"/>
        </w:rPr>
      </w:pPr>
      <w:bookmarkStart w:id="1" w:name="_heading=h.75t0hd59h94o" w:colFirst="0" w:colLast="0"/>
      <w:bookmarkEnd w:id="1"/>
      <w:r>
        <w:rPr>
          <w:sz w:val="22"/>
          <w:szCs w:val="22"/>
        </w:rPr>
        <w:t>10/11</w:t>
      </w:r>
      <w:r w:rsidR="00000000">
        <w:rPr>
          <w:sz w:val="22"/>
          <w:szCs w:val="22"/>
        </w:rPr>
        <w:t>/2026</w:t>
      </w:r>
    </w:p>
    <w:p w14:paraId="00000008" w14:textId="77777777" w:rsidR="00FE432B" w:rsidRDefault="00FE432B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b/>
          <w:bCs/>
        </w:rPr>
      </w:pPr>
    </w:p>
    <w:p w14:paraId="55DA70FD" w14:textId="77777777" w:rsidR="00F26B77" w:rsidRDefault="00F26B77" w:rsidP="00F26B77">
      <w:pPr>
        <w:spacing w:line="276" w:lineRule="auto"/>
        <w:ind w:left="142" w:right="108"/>
        <w:jc w:val="both"/>
      </w:pPr>
      <w:r>
        <w:t>La sicurezza alimentare rappresenta oggi una delle principali sfide per la sanità pubblica. L’evoluzione dei sistemi produttivi, l’aumento della complessità delle filiere e l’intensificarsi degli scambi commerciali globali richiedono competenze tecniche consolidate da parte degli operatori sanitari. A questi elementi si aggiunge un nuovo fattore critico: i cambiamenti climatici, che stanno modificando le condizioni ambientali e biologiche alla base delle contaminazioni alimentari.</w:t>
      </w:r>
    </w:p>
    <w:p w14:paraId="382D7A45" w14:textId="77777777" w:rsidR="00F26B77" w:rsidRDefault="00F26B77" w:rsidP="00F26B77">
      <w:pPr>
        <w:spacing w:line="276" w:lineRule="auto"/>
        <w:ind w:left="142" w:right="108"/>
        <w:jc w:val="both"/>
      </w:pPr>
      <w:r>
        <w:t>Temperature più elevate, eventi meteorologici estremi, variazioni nei pattern di umidità e nella distribuzione geografica di microrganismi e vettori influenzano direttamente la presenza di batteri, virus, parassiti, tossine e contaminanti negli alimenti. L’intersezione tra clima, ambiente e salute genera quindi nuovi rischi, con un aumento della frequenza e della complessità delle malattie veicolate da alimenti (MTA).</w:t>
      </w:r>
    </w:p>
    <w:p w14:paraId="77ADBFFD" w14:textId="77777777" w:rsidR="00F26B77" w:rsidRDefault="00F26B77" w:rsidP="00F26B77">
      <w:pPr>
        <w:spacing w:line="276" w:lineRule="auto"/>
        <w:ind w:left="142" w:right="108"/>
        <w:jc w:val="both"/>
      </w:pPr>
      <w:r>
        <w:t>Parallelamente, i sistemi ufficiali di controllo devono fronteggiare casistiche di allerte alimentari sempre più eterogenee: contaminazioni microbiologiche, chimiche, presenza di allergeni non dichiarati, frodi, contaminazioni da eventi naturali, impatti indiretti delle perturbazioni ambientali, etc. In tale scenario è essenziale che gli operatori sanitari siano preparati non solo sul piano tecnico, ma anche su quello gestionale e comunicativo.</w:t>
      </w:r>
    </w:p>
    <w:p w14:paraId="0000000D" w14:textId="16272B1D" w:rsidR="00FE432B" w:rsidRDefault="00000000" w:rsidP="00F26B77">
      <w:pPr>
        <w:spacing w:line="276" w:lineRule="auto"/>
        <w:ind w:left="142" w:right="108"/>
        <w:jc w:val="both"/>
        <w:rPr>
          <w:b/>
          <w:bCs/>
        </w:rPr>
      </w:pPr>
      <w:r>
        <w:rPr>
          <w:b/>
          <w:bCs/>
        </w:rPr>
        <w:t>Data e sede</w:t>
      </w:r>
    </w:p>
    <w:p w14:paraId="0000000E" w14:textId="661DD43B" w:rsidR="00FE432B" w:rsidRDefault="00F26B77">
      <w:pPr>
        <w:spacing w:line="276" w:lineRule="auto"/>
        <w:ind w:left="142" w:right="108"/>
        <w:jc w:val="both"/>
      </w:pPr>
      <w:r>
        <w:t>10 NOVEMBRE</w:t>
      </w:r>
      <w:r w:rsidR="00000000">
        <w:t xml:space="preserve"> 2026, dalle ore 08.30 alle ore </w:t>
      </w:r>
      <w:r w:rsidRPr="00F26B77">
        <w:rPr>
          <w:highlight w:val="yellow"/>
        </w:rPr>
        <w:t>13.30</w:t>
      </w:r>
      <w:r w:rsidR="00000000">
        <w:t xml:space="preserve"> presso la Cittadella della Salute – Erice (TP).</w:t>
      </w:r>
    </w:p>
    <w:p w14:paraId="0000000F" w14:textId="77777777" w:rsidR="00FE432B" w:rsidRDefault="00FE432B">
      <w:pPr>
        <w:spacing w:line="276" w:lineRule="auto"/>
        <w:ind w:left="142" w:right="108"/>
        <w:jc w:val="both"/>
        <w:rPr>
          <w:sz w:val="20"/>
          <w:szCs w:val="20"/>
        </w:rPr>
      </w:pPr>
    </w:p>
    <w:p w14:paraId="00000010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color w:val="000000"/>
        </w:rPr>
      </w:pPr>
      <w:r>
        <w:rPr>
          <w:color w:val="000000"/>
        </w:rPr>
        <w:t>Le operazioni di registrazione dei partecipanti saranno effettuate, come indicato nel programma del corso, a partire dalle ore 08.00 ed entro l’orario di avvio, dopo non sarà più possibile registrarsi.</w:t>
      </w:r>
    </w:p>
    <w:p w14:paraId="00000011" w14:textId="77777777" w:rsidR="00FE432B" w:rsidRDefault="00FE432B">
      <w:pPr>
        <w:spacing w:line="276" w:lineRule="auto"/>
        <w:ind w:left="142" w:right="108"/>
        <w:jc w:val="both"/>
        <w:rPr>
          <w:color w:val="FF0000"/>
          <w:sz w:val="20"/>
          <w:szCs w:val="20"/>
        </w:rPr>
      </w:pPr>
    </w:p>
    <w:p w14:paraId="00000012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Destinatari</w:t>
      </w:r>
    </w:p>
    <w:p w14:paraId="00000013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color w:val="000000"/>
        </w:rPr>
      </w:pPr>
      <w:r>
        <w:rPr>
          <w:color w:val="000000"/>
        </w:rPr>
        <w:t>Tecnici della Prevenzione (SIAN) – Dirigenti Medici (SIAN e LSP) – Personale sanitario del Laboratorio di Sanità Pubblica (Chimico, Biologo, Tecnico di Laboratorio) dell’ASP di Trapani.</w:t>
      </w:r>
    </w:p>
    <w:p w14:paraId="00000014" w14:textId="77777777" w:rsidR="00FE432B" w:rsidRDefault="00FE43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color w:val="000000"/>
        </w:rPr>
      </w:pPr>
    </w:p>
    <w:p w14:paraId="00000015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Evento accreditato ECM</w:t>
      </w:r>
    </w:p>
    <w:p w14:paraId="00000016" w14:textId="1A18FF8E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color w:val="000000"/>
        </w:rPr>
      </w:pPr>
      <w:r>
        <w:rPr>
          <w:color w:val="000000"/>
          <w:highlight w:val="white"/>
        </w:rPr>
        <w:t>L’A.S.P. Trapani, in qualità di provider E.C.M., ha accreditato l’evento al n. 290/</w:t>
      </w:r>
      <w:r w:rsidR="00F26B77" w:rsidRPr="00F26B77">
        <w:rPr>
          <w:color w:val="000000"/>
        </w:rPr>
        <w:t>12631</w:t>
      </w:r>
      <w:r>
        <w:rPr>
          <w:color w:val="000000"/>
        </w:rPr>
        <w:t xml:space="preserve"> con n. </w:t>
      </w:r>
      <w:r w:rsidR="00F26B77">
        <w:rPr>
          <w:color w:val="000000"/>
        </w:rPr>
        <w:t>5</w:t>
      </w:r>
      <w:r>
        <w:rPr>
          <w:color w:val="000000"/>
        </w:rPr>
        <w:t xml:space="preserve"> crediti formativi per Medici Chirurghi (SIAN e LSP), Tecnici della Prevenzione nell’ambiente e nei luoghi di lavoro (SIAN) Personale sanitario del Laboratorio di Sanità Pubblica (Chimico, Biologo, Tecnico di Laboratorio).</w:t>
      </w:r>
    </w:p>
    <w:p w14:paraId="00000017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color w:val="000000"/>
        </w:rPr>
      </w:pPr>
      <w:r>
        <w:rPr>
          <w:color w:val="000000"/>
        </w:rPr>
        <w:t>Si raccomanda la massima puntualità poiché, per l’attribuzione dei crediti E.C.M. è necessaria la frequenza del 100% delle ore di formazione previste, il superamento della prova teorica e pratica di apprendimento e la compilazione delle schede di valutazione Evento e Docenti.</w:t>
      </w:r>
    </w:p>
    <w:p w14:paraId="00000018" w14:textId="77777777" w:rsidR="00FE432B" w:rsidRDefault="00FE43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color w:val="000000"/>
        </w:rPr>
      </w:pPr>
    </w:p>
    <w:p w14:paraId="00000019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Tipologia di corso</w:t>
      </w:r>
    </w:p>
    <w:p w14:paraId="0000001A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color w:val="000000"/>
        </w:rPr>
      </w:pPr>
      <w:r>
        <w:rPr>
          <w:color w:val="000000"/>
        </w:rPr>
        <w:t>Il corso rientra nell’attività formativa obbligatoria ed è considerato servizio utile a tutti gli effetti; i partecipanti potranno frequentarlo digitando l’apposito codice “55 FORMAZIONE” sia in entrata che in uscita.</w:t>
      </w:r>
    </w:p>
    <w:p w14:paraId="0000001B" w14:textId="77777777" w:rsidR="00FE432B" w:rsidRDefault="00FE43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b/>
          <w:bCs/>
          <w:color w:val="FF0000"/>
        </w:rPr>
      </w:pPr>
    </w:p>
    <w:p w14:paraId="0000001C" w14:textId="77777777" w:rsidR="00FE432B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color w:val="000000"/>
        </w:rPr>
      </w:pPr>
      <w:r>
        <w:rPr>
          <w:b/>
          <w:bCs/>
          <w:color w:val="000000"/>
        </w:rPr>
        <w:t>Si allega programma dell’evento.</w:t>
      </w:r>
    </w:p>
    <w:sectPr w:rsidR="00FE432B">
      <w:pgSz w:w="11910" w:h="16840"/>
      <w:pgMar w:top="851" w:right="1134" w:bottom="99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4D104F7-409B-4D4D-B1D1-526B3D7ED1EF}"/>
    <w:embedBold r:id="rId2" w:fontKey="{82277430-5845-4BE8-96C5-FA56053A53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1A2B0F4-F207-4919-B469-08228D4D128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5C3336B-90A9-4B1E-A921-B7A0F1C17D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1123383-A082-4472-BF9E-396892D84E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32B"/>
    <w:rsid w:val="00BC7418"/>
    <w:rsid w:val="00C82A22"/>
    <w:rsid w:val="00F26B77"/>
    <w:rsid w:val="00FE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95D6"/>
  <w15:docId w15:val="{C91F2A28-8FB2-4495-BE03-FF34EDAF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95"/>
      <w:ind w:left="112" w:right="115"/>
      <w:jc w:val="both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B70B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70B9F"/>
  </w:style>
  <w:style w:type="paragraph" w:styleId="Paragrafoelenco">
    <w:name w:val="List Paragraph"/>
    <w:uiPriority w:val="1"/>
    <w:qFormat/>
    <w:rsid w:val="00B70B9F"/>
    <w:pPr>
      <w:ind w:left="833" w:right="118" w:hanging="360"/>
    </w:pPr>
  </w:style>
  <w:style w:type="paragraph" w:customStyle="1" w:styleId="TableParagraph">
    <w:name w:val="Table Paragraph"/>
    <w:uiPriority w:val="1"/>
    <w:qFormat/>
    <w:rsid w:val="00B70B9F"/>
  </w:style>
  <w:style w:type="paragraph" w:customStyle="1" w:styleId="Default">
    <w:name w:val="Default"/>
    <w:qFormat/>
    <w:rsid w:val="00C630EE"/>
    <w:pPr>
      <w:suppressAutoHyphens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D564CB"/>
    <w:pPr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styleId="Collegamentoipertestuale">
    <w:name w:val="Hyperlink"/>
    <w:basedOn w:val="Carpredefinitoparagrafo"/>
    <w:uiPriority w:val="99"/>
    <w:unhideWhenUsed/>
    <w:rsid w:val="009243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5DDB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39B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kk2MTcBTY8idFlT+V18TyWE0/A==">CgMxLjAyDmguY3B5NndkZ3c3ZGRqMg5oLjc1dDBoZDU5aDk0bzgAciExcVZKZ3gwN3VDSXYybWllUjg4SHdBYlBsTW1mTEFLNkM=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Gitto</dc:creator>
  <cp:lastModifiedBy>Patrizia D'Angelo</cp:lastModifiedBy>
  <cp:revision>2</cp:revision>
  <dcterms:created xsi:type="dcterms:W3CDTF">2026-10-29T10:15:00Z</dcterms:created>
  <dcterms:modified xsi:type="dcterms:W3CDTF">2026-10-29T10:15:00Z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2022-01-25T00:00:00Z</vt:filetime>
  </property>
</Properties>
</file>